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D8F35" w14:textId="77777777" w:rsidR="00A439E7" w:rsidRPr="00A439E7" w:rsidRDefault="00A439E7" w:rsidP="00A439E7">
      <w:pPr>
        <w:autoSpaceDE w:val="0"/>
        <w:autoSpaceDN w:val="0"/>
        <w:adjustRightInd w:val="0"/>
        <w:jc w:val="right"/>
        <w:rPr>
          <w:rFonts w:ascii="Times New Roman" w:hAnsi="Times New Roman"/>
          <w:bCs/>
          <w:i/>
          <w:sz w:val="20"/>
          <w:szCs w:val="20"/>
        </w:rPr>
      </w:pPr>
      <w:bookmarkStart w:id="0" w:name="_GoBack"/>
      <w:bookmarkEnd w:id="0"/>
      <w:r w:rsidRPr="00A439E7">
        <w:rPr>
          <w:rFonts w:ascii="Times New Roman" w:hAnsi="Times New Roman"/>
          <w:bCs/>
          <w:i/>
          <w:sz w:val="20"/>
          <w:szCs w:val="20"/>
        </w:rPr>
        <w:t>Príloha č. 28</w:t>
      </w:r>
    </w:p>
    <w:p w14:paraId="2745DEF9" w14:textId="77777777" w:rsidR="00CB4163" w:rsidRPr="00CB4163" w:rsidRDefault="00CB4163" w:rsidP="00CB4163">
      <w:pPr>
        <w:widowControl w:val="0"/>
        <w:autoSpaceDE w:val="0"/>
        <w:autoSpaceDN w:val="0"/>
        <w:jc w:val="center"/>
        <w:rPr>
          <w:rFonts w:ascii="Times New Roman" w:hAnsi="Times New Roman"/>
          <w:b/>
          <w:caps/>
          <w:sz w:val="24"/>
          <w:lang w:val="sk-SK"/>
        </w:rPr>
      </w:pPr>
      <w:r w:rsidRPr="00CB4163">
        <w:rPr>
          <w:rFonts w:ascii="Times New Roman" w:hAnsi="Times New Roman"/>
          <w:b/>
          <w:caps/>
          <w:sz w:val="24"/>
          <w:lang w:val="sk-SK"/>
        </w:rPr>
        <w:t xml:space="preserve">Čestné vyhlásenie </w:t>
      </w:r>
    </w:p>
    <w:p w14:paraId="3E87B566" w14:textId="77777777" w:rsidR="00CB4163" w:rsidRPr="00CB4163" w:rsidRDefault="00CB4163" w:rsidP="00CB4163">
      <w:pPr>
        <w:widowControl w:val="0"/>
        <w:autoSpaceDE w:val="0"/>
        <w:autoSpaceDN w:val="0"/>
        <w:jc w:val="center"/>
        <w:rPr>
          <w:rFonts w:ascii="Times New Roman" w:hAnsi="Times New Roman"/>
          <w:b/>
          <w:sz w:val="24"/>
          <w:lang w:val="sk-SK"/>
        </w:rPr>
      </w:pPr>
      <w:r w:rsidRPr="00CB4163">
        <w:rPr>
          <w:rFonts w:ascii="Times New Roman" w:hAnsi="Times New Roman"/>
          <w:b/>
          <w:sz w:val="24"/>
          <w:lang w:val="sk-SK"/>
        </w:rPr>
        <w:t>o neprítomnosti konfliktu záujmov</w:t>
      </w:r>
      <w:r w:rsidRPr="00CB4163">
        <w:rPr>
          <w:rFonts w:ascii="Times New Roman" w:hAnsi="Times New Roman"/>
          <w:sz w:val="24"/>
          <w:lang w:val="sk-SK"/>
        </w:rPr>
        <w:t xml:space="preserve"> </w:t>
      </w:r>
      <w:r w:rsidRPr="00CB4163">
        <w:rPr>
          <w:rFonts w:ascii="Times New Roman" w:hAnsi="Times New Roman"/>
          <w:b/>
          <w:sz w:val="24"/>
          <w:lang w:val="sk-SK"/>
        </w:rPr>
        <w:t xml:space="preserve">v rámci zákazky predkladanej na </w:t>
      </w:r>
    </w:p>
    <w:p w14:paraId="7746D3B5" w14:textId="77777777" w:rsidR="00CB4163" w:rsidRPr="00CB4163" w:rsidRDefault="00CB4163" w:rsidP="00CB4163">
      <w:pPr>
        <w:widowControl w:val="0"/>
        <w:autoSpaceDE w:val="0"/>
        <w:autoSpaceDN w:val="0"/>
        <w:jc w:val="center"/>
        <w:rPr>
          <w:rFonts w:ascii="Times New Roman" w:hAnsi="Times New Roman"/>
          <w:b/>
          <w:sz w:val="24"/>
          <w:lang w:val="sk-SK"/>
        </w:rPr>
      </w:pPr>
      <w:r w:rsidRPr="00CB4163">
        <w:rPr>
          <w:rFonts w:ascii="Times New Roman" w:hAnsi="Times New Roman"/>
          <w:b/>
          <w:sz w:val="24"/>
          <w:lang w:val="sk-SK"/>
        </w:rPr>
        <w:t>kontrolu poskytovateľovi nenávratného finančného príspevku</w:t>
      </w:r>
    </w:p>
    <w:p w14:paraId="7334B5CB"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p>
    <w:p w14:paraId="482F3471"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p>
    <w:p w14:paraId="55FBAB17"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Názov projektu</w:t>
      </w:r>
      <w:r w:rsidRPr="00CB4163">
        <w:rPr>
          <w:rFonts w:ascii="Times New Roman" w:hAnsi="Times New Roman"/>
          <w:bCs/>
          <w:sz w:val="24"/>
          <w:lang w:val="sk-SK"/>
        </w:rPr>
        <w:t xml:space="preserve">: </w:t>
      </w:r>
    </w:p>
    <w:p w14:paraId="32DF7B9B"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Číslo projektu</w:t>
      </w:r>
      <w:r w:rsidRPr="00CB4163">
        <w:rPr>
          <w:rFonts w:ascii="Times New Roman" w:hAnsi="Times New Roman"/>
          <w:bCs/>
          <w:sz w:val="24"/>
          <w:lang w:val="sk-SK"/>
        </w:rPr>
        <w:t>:</w:t>
      </w:r>
    </w:p>
    <w:p w14:paraId="4295B284"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Operačný program</w:t>
      </w:r>
      <w:r w:rsidRPr="00CB4163">
        <w:rPr>
          <w:rFonts w:ascii="Times New Roman" w:hAnsi="Times New Roman"/>
          <w:bCs/>
          <w:sz w:val="24"/>
          <w:lang w:val="sk-SK"/>
        </w:rPr>
        <w:t>:</w:t>
      </w:r>
    </w:p>
    <w:p w14:paraId="03EE3731"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p>
    <w:p w14:paraId="64C7FFFB"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Názov zákazky</w:t>
      </w:r>
      <w:r w:rsidRPr="00CB4163">
        <w:rPr>
          <w:rFonts w:ascii="Times New Roman" w:hAnsi="Times New Roman"/>
          <w:bCs/>
          <w:sz w:val="24"/>
          <w:lang w:val="sk-SK"/>
        </w:rPr>
        <w:t>:</w:t>
      </w:r>
    </w:p>
    <w:p w14:paraId="67B42E53" w14:textId="77777777" w:rsidR="00CB4163" w:rsidRPr="00CB4163" w:rsidRDefault="00CB4163" w:rsidP="00CB4163">
      <w:pPr>
        <w:widowControl w:val="0"/>
        <w:autoSpaceDE w:val="0"/>
        <w:autoSpaceDN w:val="0"/>
        <w:adjustRightInd w:val="0"/>
        <w:jc w:val="both"/>
        <w:rPr>
          <w:rFonts w:ascii="Times New Roman" w:hAnsi="Times New Roman"/>
          <w:b/>
          <w:bCs/>
          <w:sz w:val="24"/>
          <w:lang w:val="sk-SK"/>
        </w:rPr>
      </w:pPr>
      <w:r w:rsidRPr="00CB4163">
        <w:rPr>
          <w:rFonts w:ascii="Times New Roman" w:hAnsi="Times New Roman"/>
          <w:b/>
          <w:bCs/>
          <w:sz w:val="24"/>
          <w:lang w:val="sk-SK"/>
        </w:rPr>
        <w:t xml:space="preserve">Presná identifikácia zákazky </w:t>
      </w:r>
    </w:p>
    <w:p w14:paraId="066226CF" w14:textId="77777777" w:rsidR="00CB4163" w:rsidRPr="00CB4163" w:rsidRDefault="00CB4163" w:rsidP="00CB4163">
      <w:pPr>
        <w:widowControl w:val="0"/>
        <w:autoSpaceDE w:val="0"/>
        <w:autoSpaceDN w:val="0"/>
        <w:adjustRightInd w:val="0"/>
        <w:jc w:val="both"/>
        <w:rPr>
          <w:rFonts w:ascii="Times New Roman" w:hAnsi="Times New Roman"/>
          <w:b/>
          <w:bCs/>
          <w:sz w:val="24"/>
          <w:lang w:val="sk-SK"/>
        </w:rPr>
      </w:pPr>
      <w:r w:rsidRPr="00CB4163">
        <w:rPr>
          <w:rFonts w:ascii="Times New Roman" w:hAnsi="Times New Roman"/>
          <w:b/>
          <w:bCs/>
          <w:sz w:val="24"/>
          <w:lang w:val="sk-SK"/>
        </w:rPr>
        <w:t xml:space="preserve">(predmet – tovary/služby/stavebné práce, finančný limit, postup a </w:t>
      </w:r>
    </w:p>
    <w:p w14:paraId="7E7781F3"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číslo oznámenia/výzvy a pod.</w:t>
      </w:r>
      <w:r w:rsidRPr="00CB4163">
        <w:rPr>
          <w:rFonts w:ascii="Times New Roman" w:hAnsi="Times New Roman"/>
          <w:bCs/>
          <w:sz w:val="24"/>
          <w:lang w:val="sk-SK"/>
        </w:rPr>
        <w:t>):</w:t>
      </w:r>
    </w:p>
    <w:p w14:paraId="49C154AB"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r w:rsidRPr="00CB4163">
        <w:rPr>
          <w:rFonts w:ascii="Times New Roman" w:hAnsi="Times New Roman"/>
          <w:b/>
          <w:bCs/>
          <w:sz w:val="24"/>
          <w:lang w:val="sk-SK"/>
        </w:rPr>
        <w:t>Fáza zákazky, v rámci ktorej sa vyhlásenie predkladá</w:t>
      </w:r>
      <w:r w:rsidRPr="00CB4163">
        <w:rPr>
          <w:rFonts w:ascii="Times New Roman" w:hAnsi="Times New Roman"/>
          <w:bCs/>
          <w:sz w:val="24"/>
          <w:lang w:val="sk-SK"/>
        </w:rPr>
        <w:t>:</w:t>
      </w:r>
    </w:p>
    <w:p w14:paraId="18D9F4AC" w14:textId="77777777" w:rsidR="00CB4163" w:rsidRPr="00CB4163" w:rsidRDefault="00CB4163" w:rsidP="00CB4163">
      <w:pPr>
        <w:widowControl w:val="0"/>
        <w:autoSpaceDE w:val="0"/>
        <w:autoSpaceDN w:val="0"/>
        <w:adjustRightInd w:val="0"/>
        <w:jc w:val="both"/>
        <w:rPr>
          <w:rFonts w:ascii="Times New Roman" w:hAnsi="Times New Roman"/>
          <w:bCs/>
          <w:sz w:val="24"/>
          <w:lang w:val="sk-SK"/>
        </w:rPr>
      </w:pPr>
    </w:p>
    <w:p w14:paraId="7C8C2812"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p>
    <w:p w14:paraId="27EA4695"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r w:rsidRPr="00CB4163">
        <w:rPr>
          <w:rFonts w:ascii="Times New Roman" w:hAnsi="Times New Roman"/>
          <w:sz w:val="24"/>
          <w:lang w:val="sk-SK"/>
        </w:rPr>
        <w:t xml:space="preserve">Ja, dolu podpísaný/á,   </w:t>
      </w:r>
      <w:r w:rsidRPr="00CB4163">
        <w:rPr>
          <w:rFonts w:ascii="Times New Roman" w:hAnsi="Times New Roman"/>
          <w:color w:val="000000"/>
          <w:sz w:val="24"/>
          <w:lang w:val="sk-SK"/>
        </w:rPr>
        <w:t>………………….……………………..  (</w:t>
      </w:r>
      <w:r w:rsidRPr="00CB4163">
        <w:rPr>
          <w:rFonts w:ascii="Times New Roman" w:hAnsi="Times New Roman"/>
          <w:sz w:val="24"/>
          <w:lang w:val="sk-SK"/>
        </w:rPr>
        <w:t>meno a priezvisko, titul</w:t>
      </w:r>
      <w:r w:rsidRPr="00CB4163">
        <w:rPr>
          <w:rFonts w:ascii="Times New Roman" w:hAnsi="Times New Roman"/>
          <w:bCs/>
          <w:iCs/>
          <w:sz w:val="24"/>
          <w:lang w:val="sk-SK"/>
        </w:rPr>
        <w:t xml:space="preserve">, </w:t>
      </w:r>
      <w:r w:rsidRPr="00CB4163">
        <w:rPr>
          <w:rFonts w:ascii="Times New Roman" w:hAnsi="Times New Roman"/>
          <w:sz w:val="24"/>
          <w:lang w:val="sk-SK"/>
        </w:rPr>
        <w:t>funkcia/pozícia), ako zainteresovaná osoba</w:t>
      </w:r>
      <w:r w:rsidRPr="00CB4163">
        <w:rPr>
          <w:rFonts w:ascii="Times New Roman" w:hAnsi="Times New Roman"/>
          <w:sz w:val="24"/>
          <w:vertAlign w:val="superscript"/>
          <w:lang w:val="sk-SK"/>
        </w:rPr>
        <w:footnoteReference w:id="2"/>
      </w:r>
      <w:r w:rsidRPr="00CB4163">
        <w:rPr>
          <w:rFonts w:ascii="Times New Roman" w:hAnsi="Times New Roman"/>
          <w:sz w:val="24"/>
          <w:lang w:val="sk-SK"/>
        </w:rPr>
        <w:t>, čestne vyhlasujem, že:</w:t>
      </w:r>
    </w:p>
    <w:p w14:paraId="61A28856"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p>
    <w:p w14:paraId="33552CA6"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659EBB3D"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1581F252"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t>nenastali skutočnosti identifikujúce možný konflikt záujmov v zmysle článku 61</w:t>
      </w:r>
      <w:r w:rsidRPr="00CB4163">
        <w:rPr>
          <w:rFonts w:ascii="Times New Roman" w:hAnsi="Times New Roman"/>
          <w:sz w:val="24"/>
          <w:vertAlign w:val="superscript"/>
          <w:lang w:val="sk-SK"/>
        </w:rPr>
        <w:footnoteReference w:id="3"/>
      </w:r>
      <w:r w:rsidRPr="00CB4163">
        <w:rPr>
          <w:rFonts w:ascii="Times New Roman" w:hAnsi="Times New Roman"/>
          <w:sz w:val="24"/>
          <w:lang w:val="sk-SK"/>
        </w:rPr>
        <w:t xml:space="preserve"> nariadenia Európskeho parlamentu a Rady (EÚ, EURATOM) č. 2018/1046  o rozpočtových pravidlách, ktoré sa vzťahujú na všeobecný rozpočet Únie v platnom znení,</w:t>
      </w:r>
    </w:p>
    <w:p w14:paraId="353A017E"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lastRenderedPageBreak/>
        <w:t>súčasne vyhlasujem, že v predmetnej zákazke nenastali skutočnosti kvalifikované ako konflikt záujmov v príručke pre prijímateľa, resp. v Metodickom pokyne CKO č. 13,</w:t>
      </w:r>
    </w:p>
    <w:p w14:paraId="0D58001D"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14:paraId="04091B00"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rFonts w:ascii="Times New Roman" w:hAnsi="Times New Roman"/>
          <w:sz w:val="24"/>
          <w:lang w:val="sk-SK"/>
        </w:rPr>
      </w:pPr>
      <w:r w:rsidRPr="00CB4163">
        <w:rPr>
          <w:rFonts w:ascii="Times New Roman" w:hAnsi="Times New Roman"/>
          <w:sz w:val="24"/>
          <w:lang w:val="sk-SK"/>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14:paraId="6C5D86E5" w14:textId="77777777" w:rsidR="00CB4163" w:rsidRPr="00CB4163" w:rsidRDefault="00CB4163" w:rsidP="00CB4163">
      <w:pPr>
        <w:widowControl w:val="0"/>
        <w:numPr>
          <w:ilvl w:val="0"/>
          <w:numId w:val="155"/>
        </w:numPr>
        <w:autoSpaceDE w:val="0"/>
        <w:autoSpaceDN w:val="0"/>
        <w:spacing w:after="200" w:line="276" w:lineRule="auto"/>
        <w:jc w:val="both"/>
        <w:rPr>
          <w:rFonts w:ascii="Times New Roman" w:hAnsi="Times New Roman"/>
          <w:sz w:val="24"/>
          <w:lang w:val="sk-SK"/>
        </w:rPr>
      </w:pPr>
      <w:r w:rsidRPr="00CB4163">
        <w:rPr>
          <w:rFonts w:ascii="Times New Roman" w:hAnsi="Times New Roman"/>
          <w:sz w:val="24"/>
          <w:lang w:val="sk-SK"/>
        </w:rPr>
        <w:t xml:space="preserve">som oboznámená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14:paraId="5B0CEC5C" w14:textId="77777777" w:rsidR="00CB4163" w:rsidRPr="00CB4163" w:rsidRDefault="00CB4163" w:rsidP="00CB4163">
      <w:pPr>
        <w:widowControl w:val="0"/>
        <w:numPr>
          <w:ilvl w:val="0"/>
          <w:numId w:val="155"/>
        </w:numPr>
        <w:autoSpaceDE w:val="0"/>
        <w:autoSpaceDN w:val="0"/>
        <w:spacing w:after="200" w:line="276" w:lineRule="auto"/>
        <w:jc w:val="both"/>
        <w:rPr>
          <w:rFonts w:ascii="Times New Roman" w:hAnsi="Times New Roman"/>
          <w:sz w:val="24"/>
          <w:lang w:val="sk-SK"/>
        </w:rPr>
      </w:pPr>
      <w:r w:rsidRPr="00CB4163">
        <w:rPr>
          <w:rFonts w:ascii="Times New Roman" w:hAnsi="Times New Roman"/>
          <w:sz w:val="24"/>
          <w:lang w:val="sk-SK"/>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14:paraId="19D4784A"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p>
    <w:p w14:paraId="071773D2"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p>
    <w:p w14:paraId="29C2F6F6" w14:textId="77777777" w:rsidR="00CB4163" w:rsidRPr="00CB4163" w:rsidRDefault="00CB4163" w:rsidP="00CB4163">
      <w:pPr>
        <w:widowControl w:val="0"/>
        <w:autoSpaceDE w:val="0"/>
        <w:autoSpaceDN w:val="0"/>
        <w:adjustRightInd w:val="0"/>
        <w:jc w:val="both"/>
        <w:rPr>
          <w:rFonts w:ascii="Times New Roman" w:hAnsi="Times New Roman"/>
          <w:sz w:val="24"/>
          <w:lang w:val="sk-SK"/>
        </w:rPr>
      </w:pPr>
      <w:r w:rsidRPr="00CB4163">
        <w:rPr>
          <w:rFonts w:ascii="Times New Roman" w:hAnsi="Times New Roman"/>
          <w:sz w:val="24"/>
          <w:lang w:val="sk-SK"/>
        </w:rPr>
        <w:t>V ........................., dňa ………………………</w:t>
      </w:r>
    </w:p>
    <w:p w14:paraId="378913A2" w14:textId="77777777" w:rsidR="00CB4163" w:rsidRPr="00CB4163" w:rsidRDefault="00CB4163" w:rsidP="00CB4163">
      <w:pPr>
        <w:widowControl w:val="0"/>
        <w:autoSpaceDE w:val="0"/>
        <w:autoSpaceDN w:val="0"/>
        <w:jc w:val="both"/>
        <w:rPr>
          <w:rFonts w:ascii="Times New Roman" w:hAnsi="Times New Roman"/>
          <w:sz w:val="24"/>
          <w:lang w:val="sk-SK"/>
        </w:rPr>
      </w:pPr>
    </w:p>
    <w:p w14:paraId="20C306A5" w14:textId="77777777" w:rsidR="00CB4163" w:rsidRPr="00CB4163" w:rsidRDefault="00CB4163" w:rsidP="00CB4163">
      <w:pPr>
        <w:widowControl w:val="0"/>
        <w:autoSpaceDE w:val="0"/>
        <w:autoSpaceDN w:val="0"/>
        <w:jc w:val="both"/>
        <w:rPr>
          <w:rFonts w:ascii="Times New Roman" w:hAnsi="Times New Roman"/>
          <w:sz w:val="24"/>
          <w:lang w:val="sk-SK"/>
        </w:rPr>
      </w:pPr>
    </w:p>
    <w:p w14:paraId="74E2A4C8" w14:textId="6DEEECC3" w:rsidR="00CB4163" w:rsidRPr="00CB4163" w:rsidRDefault="00CB4163" w:rsidP="00BB0551">
      <w:pPr>
        <w:widowControl w:val="0"/>
        <w:autoSpaceDE w:val="0"/>
        <w:autoSpaceDN w:val="0"/>
        <w:ind w:left="6379"/>
        <w:rPr>
          <w:rFonts w:ascii="Times New Roman" w:hAnsi="Times New Roman"/>
          <w:sz w:val="24"/>
          <w:lang w:val="sk-SK"/>
        </w:rPr>
      </w:pPr>
      <w:r w:rsidRPr="00CB4163">
        <w:rPr>
          <w:rFonts w:ascii="Times New Roman" w:hAnsi="Times New Roman"/>
          <w:sz w:val="24"/>
          <w:lang w:val="sk-SK"/>
        </w:rPr>
        <w:t>............................................</w:t>
      </w:r>
    </w:p>
    <w:p w14:paraId="57E8C1CB" w14:textId="0F81EA4C" w:rsidR="00DC1DB7" w:rsidRPr="00BE21B5" w:rsidRDefault="00DC1DB7" w:rsidP="00B07DE3">
      <w:pPr>
        <w:pStyle w:val="BodyText1"/>
        <w:spacing w:line="288" w:lineRule="auto"/>
        <w:jc w:val="both"/>
        <w:rPr>
          <w:rFonts w:asciiTheme="minorHAnsi" w:hAnsiTheme="minorHAnsi" w:cstheme="minorHAnsi"/>
          <w:szCs w:val="19"/>
        </w:rPr>
      </w:pPr>
    </w:p>
    <w:sectPr w:rsidR="00DC1DB7" w:rsidRPr="00BE21B5" w:rsidSect="00E944DC">
      <w:headerReference w:type="default" r:id="rId11"/>
      <w:footerReference w:type="default" r:id="rId12"/>
      <w:headerReference w:type="first" r:id="rId13"/>
      <w:footerReference w:type="first" r:id="rId14"/>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0CE41" w14:textId="77777777" w:rsidR="007938C3" w:rsidRDefault="007938C3">
      <w:r>
        <w:separator/>
      </w:r>
    </w:p>
    <w:p w14:paraId="2D2558B3" w14:textId="77777777" w:rsidR="007938C3" w:rsidRDefault="007938C3"/>
  </w:endnote>
  <w:endnote w:type="continuationSeparator" w:id="0">
    <w:p w14:paraId="05618D3E" w14:textId="77777777" w:rsidR="007938C3" w:rsidRDefault="007938C3">
      <w:r>
        <w:continuationSeparator/>
      </w:r>
    </w:p>
    <w:p w14:paraId="0A7436B4" w14:textId="77777777" w:rsidR="007938C3" w:rsidRDefault="007938C3"/>
  </w:endnote>
  <w:endnote w:type="continuationNotice" w:id="1">
    <w:p w14:paraId="27951450" w14:textId="77777777" w:rsidR="007938C3" w:rsidRDefault="00793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LiberationSerif-Regular">
    <w:panose1 w:val="00000000000000000000"/>
    <w:charset w:val="EE"/>
    <w:family w:val="auto"/>
    <w:notTrueType/>
    <w:pitch w:val="default"/>
    <w:sig w:usb0="00000005" w:usb1="00000000" w:usb2="00000000" w:usb3="00000000" w:csb0="00000002" w:csb1="00000000"/>
  </w:font>
  <w:font w:name="Univers Condensed">
    <w:charset w:val="00"/>
    <w:family w:val="swiss"/>
    <w:pitch w:val="variable"/>
    <w:sig w:usb0="80000287" w:usb1="00000000" w:usb2="00000000" w:usb3="00000000" w:csb0="0000000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4A0ED1">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D1FF" w14:textId="77777777" w:rsidR="001A2B22" w:rsidRPr="00A439E7" w:rsidRDefault="001A2B22" w:rsidP="001A2B22">
    <w:pPr>
      <w:tabs>
        <w:tab w:val="center" w:pos="4536"/>
        <w:tab w:val="right" w:pos="9072"/>
      </w:tabs>
      <w:jc w:val="center"/>
      <w:rPr>
        <w:rFonts w:ascii="Times New Roman" w:hAnsi="Times New Roman"/>
        <w:i/>
        <w:sz w:val="20"/>
        <w:szCs w:val="20"/>
      </w:rPr>
    </w:pPr>
    <w:r w:rsidRPr="00A439E7">
      <w:rPr>
        <w:rFonts w:ascii="Times New Roman" w:hAnsi="Times New Roman"/>
      </w:rPr>
      <w:tab/>
    </w:r>
  </w:p>
  <w:p w14:paraId="66FF7185" w14:textId="5008D463" w:rsidR="001A2B22" w:rsidRPr="00A439E7" w:rsidRDefault="00CD56CE" w:rsidP="00CD56CE">
    <w:pPr>
      <w:tabs>
        <w:tab w:val="center" w:pos="4536"/>
        <w:tab w:val="right" w:pos="9072"/>
      </w:tabs>
      <w:jc w:val="center"/>
      <w:rPr>
        <w:rFonts w:ascii="Times New Roman" w:hAnsi="Times New Roman"/>
        <w:i/>
        <w:sz w:val="18"/>
        <w:szCs w:val="18"/>
      </w:rPr>
    </w:pPr>
    <w:r>
      <w:rPr>
        <w:i/>
        <w:sz w:val="20"/>
        <w:szCs w:val="20"/>
      </w:rPr>
      <w:t xml:space="preserve">Platnosť: </w:t>
    </w:r>
    <w:r w:rsidR="00A840F6">
      <w:rPr>
        <w:i/>
        <w:sz w:val="20"/>
        <w:szCs w:val="20"/>
      </w:rPr>
      <w:t>1</w:t>
    </w:r>
    <w:r w:rsidR="00CB4163">
      <w:rPr>
        <w:i/>
        <w:sz w:val="20"/>
        <w:szCs w:val="20"/>
      </w:rPr>
      <w:t>5</w:t>
    </w:r>
    <w:r w:rsidR="00DD1380">
      <w:rPr>
        <w:i/>
        <w:sz w:val="20"/>
        <w:szCs w:val="20"/>
      </w:rPr>
      <w:t xml:space="preserve">. </w:t>
    </w:r>
    <w:r w:rsidR="00A840F6">
      <w:rPr>
        <w:i/>
        <w:sz w:val="20"/>
        <w:szCs w:val="20"/>
      </w:rPr>
      <w:t>06</w:t>
    </w:r>
    <w:r w:rsidR="00DD1380">
      <w:rPr>
        <w:i/>
        <w:sz w:val="20"/>
        <w:szCs w:val="20"/>
      </w:rPr>
      <w:t>. 20</w:t>
    </w:r>
    <w:r w:rsidR="00CB4163">
      <w:rPr>
        <w:i/>
        <w:sz w:val="20"/>
        <w:szCs w:val="20"/>
      </w:rPr>
      <w:t>21</w:t>
    </w:r>
    <w:r>
      <w:rPr>
        <w:i/>
        <w:sz w:val="20"/>
        <w:szCs w:val="20"/>
      </w:rPr>
      <w:t xml:space="preserve">, účinnosť: </w:t>
    </w:r>
    <w:r w:rsidR="00A840F6">
      <w:rPr>
        <w:i/>
        <w:sz w:val="20"/>
        <w:szCs w:val="20"/>
      </w:rPr>
      <w:t>1</w:t>
    </w:r>
    <w:r w:rsidR="00CB4163">
      <w:rPr>
        <w:i/>
        <w:sz w:val="20"/>
        <w:szCs w:val="20"/>
      </w:rPr>
      <w:t>5</w:t>
    </w:r>
    <w:r w:rsidR="00DD1380">
      <w:rPr>
        <w:i/>
        <w:sz w:val="20"/>
        <w:szCs w:val="20"/>
      </w:rPr>
      <w:t xml:space="preserve">. </w:t>
    </w:r>
    <w:r w:rsidR="00A840F6">
      <w:rPr>
        <w:i/>
        <w:sz w:val="20"/>
        <w:szCs w:val="20"/>
      </w:rPr>
      <w:t>06</w:t>
    </w:r>
    <w:r w:rsidR="00DD1380">
      <w:rPr>
        <w:i/>
        <w:sz w:val="20"/>
        <w:szCs w:val="20"/>
      </w:rPr>
      <w:t>. 20</w:t>
    </w:r>
    <w:r w:rsidR="00CB4163">
      <w:rPr>
        <w:i/>
        <w:sz w:val="20"/>
        <w:szCs w:val="20"/>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8EB83" w14:textId="77777777" w:rsidR="007938C3" w:rsidRDefault="007938C3">
      <w:r>
        <w:separator/>
      </w:r>
    </w:p>
    <w:p w14:paraId="289FE6B8" w14:textId="77777777" w:rsidR="007938C3" w:rsidRDefault="007938C3"/>
  </w:footnote>
  <w:footnote w:type="continuationSeparator" w:id="0">
    <w:p w14:paraId="02C81950" w14:textId="77777777" w:rsidR="007938C3" w:rsidRDefault="007938C3">
      <w:r>
        <w:continuationSeparator/>
      </w:r>
    </w:p>
    <w:p w14:paraId="517FD100" w14:textId="77777777" w:rsidR="007938C3" w:rsidRDefault="007938C3"/>
  </w:footnote>
  <w:footnote w:type="continuationNotice" w:id="1">
    <w:p w14:paraId="2408E880" w14:textId="77777777" w:rsidR="007938C3" w:rsidRDefault="007938C3"/>
  </w:footnote>
  <w:footnote w:id="2">
    <w:p w14:paraId="35D87961" w14:textId="77777777" w:rsidR="00CB4163" w:rsidRPr="00B63144" w:rsidRDefault="00CB4163" w:rsidP="00CB4163">
      <w:pPr>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3">
    <w:p w14:paraId="4CB5474B" w14:textId="77777777" w:rsidR="00CB4163" w:rsidRPr="00B63144" w:rsidRDefault="00CB4163" w:rsidP="00CB4163">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14:paraId="617CE5E8" w14:textId="77777777" w:rsidR="00CB4163" w:rsidRDefault="00CB4163" w:rsidP="00CB4163">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AF664" w14:textId="0EB5C3ED" w:rsidR="00BE21B5" w:rsidRDefault="00BE21B5" w:rsidP="00BE21B5">
    <w:pPr>
      <w:pStyle w:val="Pta"/>
      <w:spacing w:after="480"/>
      <w:ind w:left="3828"/>
      <w:jc w:val="right"/>
      <w:rPr>
        <w:rFonts w:cs="Arial"/>
        <w:szCs w:val="16"/>
      </w:rPr>
    </w:pPr>
  </w:p>
  <w:p w14:paraId="57E8C205" w14:textId="77777777" w:rsidR="006D04C5" w:rsidRPr="00624DC2" w:rsidRDefault="006D04C5">
    <w:pPr>
      <w:pStyle w:val="Hlavika"/>
      <w:tabs>
        <w:tab w:val="left" w:pos="709"/>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C304F" w14:textId="325160DA" w:rsidR="00E944DC" w:rsidRDefault="00A439E7" w:rsidP="00A439E7">
    <w:pPr>
      <w:pStyle w:val="Hlavika"/>
      <w:tabs>
        <w:tab w:val="center" w:pos="4535"/>
        <w:tab w:val="right" w:pos="9070"/>
      </w:tabs>
    </w:pPr>
    <w:r>
      <w:tab/>
    </w:r>
    <w:r w:rsidR="00E944DC">
      <w:rPr>
        <w:noProof/>
        <w:lang w:val="sk-SK" w:eastAsia="sk-SK"/>
      </w:rPr>
      <w:drawing>
        <wp:inline distT="0" distB="0" distL="0" distR="0" wp14:anchorId="6C1A65B1" wp14:editId="7EEE12CA">
          <wp:extent cx="4556125" cy="771525"/>
          <wp:effectExtent l="0" t="0" r="0" b="0"/>
          <wp:docPr id="1" name="Obrázok 1"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6125" cy="771525"/>
                  </a:xfrm>
                  <a:prstGeom prst="rect">
                    <a:avLst/>
                  </a:prstGeom>
                  <a:noFill/>
                  <a:ln>
                    <a:noFill/>
                  </a:ln>
                </pic:spPr>
              </pic:pic>
            </a:graphicData>
          </a:graphic>
        </wp:inline>
      </w:drawing>
    </w:r>
    <w:bookmarkStart w:id="1" w:name="p22-2-a"/>
    <w:bookmarkStart w:id="2" w:name="p23-5"/>
    <w:bookmarkStart w:id="3" w:name="p23-6"/>
    <w:bookmarkStart w:id="4" w:name="p24"/>
    <w:bookmarkStart w:id="5" w:name="_Toc317864917"/>
    <w:bookmarkStart w:id="6" w:name="_Toc317865129"/>
    <w:bookmarkStart w:id="7" w:name="_Toc317865282"/>
    <w:bookmarkStart w:id="8" w:name="_Toc317865425"/>
    <w:bookmarkStart w:id="9" w:name="_Toc317865564"/>
    <w:bookmarkStart w:id="10" w:name="_Toc317865690"/>
    <w:bookmarkStart w:id="11" w:name="_Toc317866059"/>
    <w:bookmarkStart w:id="12" w:name="_Toc317866204"/>
    <w:bookmarkStart w:id="13" w:name="_Toc317866306"/>
    <w:bookmarkStart w:id="14" w:name="_Toc317866471"/>
    <w:bookmarkStart w:id="15" w:name="_Toc317866573"/>
    <w:bookmarkStart w:id="16" w:name="_Toc317866790"/>
    <w:bookmarkStart w:id="17" w:name="_Toc329084087"/>
    <w:bookmarkStart w:id="18" w:name="_Toc317864918"/>
    <w:bookmarkStart w:id="19" w:name="_Toc317865130"/>
    <w:bookmarkStart w:id="20" w:name="_Toc317865283"/>
    <w:bookmarkStart w:id="21" w:name="_Toc317865426"/>
    <w:bookmarkStart w:id="22" w:name="_Toc317865565"/>
    <w:bookmarkStart w:id="23" w:name="_Toc317865691"/>
    <w:bookmarkStart w:id="24" w:name="_Toc317866060"/>
    <w:bookmarkStart w:id="25" w:name="_Toc317866205"/>
    <w:bookmarkStart w:id="26" w:name="_Toc317866307"/>
    <w:bookmarkStart w:id="27" w:name="_Toc317866472"/>
    <w:bookmarkStart w:id="28" w:name="_Toc317866574"/>
    <w:bookmarkStart w:id="29" w:name="_Toc317866791"/>
    <w:bookmarkStart w:id="30" w:name="_Toc329084088"/>
    <w:bookmarkStart w:id="31" w:name="_Toc317864919"/>
    <w:bookmarkStart w:id="32" w:name="_Toc317865131"/>
    <w:bookmarkStart w:id="33" w:name="_Toc317865284"/>
    <w:bookmarkStart w:id="34" w:name="_Toc317865427"/>
    <w:bookmarkStart w:id="35" w:name="_Toc317865566"/>
    <w:bookmarkStart w:id="36" w:name="_Toc317865692"/>
    <w:bookmarkStart w:id="37" w:name="_Toc317866061"/>
    <w:bookmarkStart w:id="38" w:name="_Toc317866206"/>
    <w:bookmarkStart w:id="39" w:name="_Toc317866308"/>
    <w:bookmarkStart w:id="40" w:name="_Toc317866473"/>
    <w:bookmarkStart w:id="41" w:name="_Toc317866575"/>
    <w:bookmarkStart w:id="42" w:name="_Toc317866792"/>
    <w:bookmarkStart w:id="43" w:name="_Toc329084089"/>
    <w:bookmarkStart w:id="44" w:name="_Toc317864920"/>
    <w:bookmarkStart w:id="45" w:name="_Toc317865132"/>
    <w:bookmarkStart w:id="46" w:name="_Toc317865285"/>
    <w:bookmarkStart w:id="47" w:name="_Toc317865428"/>
    <w:bookmarkStart w:id="48" w:name="_Toc317865567"/>
    <w:bookmarkStart w:id="49" w:name="_Toc317865693"/>
    <w:bookmarkStart w:id="50" w:name="_Toc317866062"/>
    <w:bookmarkStart w:id="51" w:name="_Toc317866207"/>
    <w:bookmarkStart w:id="52" w:name="_Toc317866309"/>
    <w:bookmarkStart w:id="53" w:name="_Toc317866474"/>
    <w:bookmarkStart w:id="54" w:name="_Toc317866576"/>
    <w:bookmarkStart w:id="55" w:name="_Toc317866793"/>
    <w:bookmarkStart w:id="56" w:name="_Toc329084090"/>
    <w:bookmarkStart w:id="57" w:name="_Toc317864921"/>
    <w:bookmarkStart w:id="58" w:name="_Toc317865133"/>
    <w:bookmarkStart w:id="59" w:name="_Toc317865286"/>
    <w:bookmarkStart w:id="60" w:name="_Toc317865429"/>
    <w:bookmarkStart w:id="61" w:name="_Toc317865568"/>
    <w:bookmarkStart w:id="62" w:name="_Toc317865694"/>
    <w:bookmarkStart w:id="63" w:name="_Toc317866063"/>
    <w:bookmarkStart w:id="64" w:name="_Toc317866208"/>
    <w:bookmarkStart w:id="65" w:name="_Toc317866310"/>
    <w:bookmarkStart w:id="66" w:name="_Toc317866475"/>
    <w:bookmarkStart w:id="67" w:name="_Toc317866577"/>
    <w:bookmarkStart w:id="68" w:name="_Toc317866794"/>
    <w:bookmarkStart w:id="69" w:name="_Toc329084091"/>
    <w:bookmarkStart w:id="70" w:name="_Toc317864922"/>
    <w:bookmarkStart w:id="71" w:name="_Toc317865134"/>
    <w:bookmarkStart w:id="72" w:name="_Toc317865287"/>
    <w:bookmarkStart w:id="73" w:name="_Toc317865430"/>
    <w:bookmarkStart w:id="74" w:name="_Toc317865569"/>
    <w:bookmarkStart w:id="75" w:name="_Toc317865695"/>
    <w:bookmarkStart w:id="76" w:name="_Toc317866064"/>
    <w:bookmarkStart w:id="77" w:name="_Toc317866209"/>
    <w:bookmarkStart w:id="78" w:name="_Toc317866311"/>
    <w:bookmarkStart w:id="79" w:name="_Toc317866476"/>
    <w:bookmarkStart w:id="80" w:name="_Toc317866578"/>
    <w:bookmarkStart w:id="81" w:name="_Toc317866795"/>
    <w:bookmarkStart w:id="82" w:name="_Toc329084092"/>
    <w:bookmarkStart w:id="83" w:name="_Toc317864923"/>
    <w:bookmarkStart w:id="84" w:name="_Toc317865135"/>
    <w:bookmarkStart w:id="85" w:name="_Toc317865288"/>
    <w:bookmarkStart w:id="86" w:name="_Toc317865431"/>
    <w:bookmarkStart w:id="87" w:name="_Toc317865570"/>
    <w:bookmarkStart w:id="88" w:name="_Toc317865696"/>
    <w:bookmarkStart w:id="89" w:name="_Toc317866065"/>
    <w:bookmarkStart w:id="90" w:name="_Toc317866210"/>
    <w:bookmarkStart w:id="91" w:name="_Toc317866312"/>
    <w:bookmarkStart w:id="92" w:name="_Toc317866477"/>
    <w:bookmarkStart w:id="93" w:name="_Toc317866579"/>
    <w:bookmarkStart w:id="94" w:name="_Toc317866796"/>
    <w:bookmarkStart w:id="95" w:name="_Toc329084093"/>
    <w:bookmarkStart w:id="96" w:name="_Toc317864924"/>
    <w:bookmarkStart w:id="97" w:name="_Toc317865136"/>
    <w:bookmarkStart w:id="98" w:name="_Toc317865289"/>
    <w:bookmarkStart w:id="99" w:name="_Toc317865432"/>
    <w:bookmarkStart w:id="100" w:name="_Toc317865571"/>
    <w:bookmarkStart w:id="101" w:name="_Toc317865697"/>
    <w:bookmarkStart w:id="102" w:name="_Toc317866066"/>
    <w:bookmarkStart w:id="103" w:name="_Toc317866211"/>
    <w:bookmarkStart w:id="104" w:name="_Toc317866313"/>
    <w:bookmarkStart w:id="105" w:name="_Toc317866478"/>
    <w:bookmarkStart w:id="106" w:name="_Toc317866580"/>
    <w:bookmarkStart w:id="107" w:name="_Toc317866797"/>
    <w:bookmarkStart w:id="108" w:name="_Toc329084094"/>
    <w:bookmarkStart w:id="109" w:name="_Toc317864925"/>
    <w:bookmarkStart w:id="110" w:name="_Toc317865137"/>
    <w:bookmarkStart w:id="111" w:name="_Toc317865290"/>
    <w:bookmarkStart w:id="112" w:name="_Toc317865433"/>
    <w:bookmarkStart w:id="113" w:name="_Toc317865572"/>
    <w:bookmarkStart w:id="114" w:name="_Toc317865698"/>
    <w:bookmarkStart w:id="115" w:name="_Toc317866067"/>
    <w:bookmarkStart w:id="116" w:name="_Toc317866212"/>
    <w:bookmarkStart w:id="117" w:name="_Toc317866314"/>
    <w:bookmarkStart w:id="118" w:name="_Toc317866479"/>
    <w:bookmarkStart w:id="119" w:name="_Toc317866581"/>
    <w:bookmarkStart w:id="120" w:name="_Toc317866798"/>
    <w:bookmarkStart w:id="121" w:name="_Toc329084095"/>
    <w:bookmarkStart w:id="122" w:name="_Toc317864926"/>
    <w:bookmarkStart w:id="123" w:name="_Toc317865138"/>
    <w:bookmarkStart w:id="124" w:name="_Toc317865291"/>
    <w:bookmarkStart w:id="125" w:name="_Toc317865434"/>
    <w:bookmarkStart w:id="126" w:name="_Toc317865573"/>
    <w:bookmarkStart w:id="127" w:name="_Toc317865699"/>
    <w:bookmarkStart w:id="128" w:name="_Toc317866068"/>
    <w:bookmarkStart w:id="129" w:name="_Toc317866213"/>
    <w:bookmarkStart w:id="130" w:name="_Toc317866315"/>
    <w:bookmarkStart w:id="131" w:name="_Toc317866480"/>
    <w:bookmarkStart w:id="132" w:name="_Toc317866582"/>
    <w:bookmarkStart w:id="133" w:name="_Toc317866799"/>
    <w:bookmarkStart w:id="134" w:name="_Toc329084096"/>
    <w:bookmarkStart w:id="135" w:name="_Toc317864927"/>
    <w:bookmarkStart w:id="136" w:name="_Toc317865139"/>
    <w:bookmarkStart w:id="137" w:name="_Toc317865292"/>
    <w:bookmarkStart w:id="138" w:name="_Toc317865435"/>
    <w:bookmarkStart w:id="139" w:name="_Toc317865574"/>
    <w:bookmarkStart w:id="140" w:name="_Toc317865700"/>
    <w:bookmarkStart w:id="141" w:name="_Toc317866069"/>
    <w:bookmarkStart w:id="142" w:name="_Toc317866214"/>
    <w:bookmarkStart w:id="143" w:name="_Toc317866316"/>
    <w:bookmarkStart w:id="144" w:name="_Toc317866481"/>
    <w:bookmarkStart w:id="145" w:name="_Toc317866583"/>
    <w:bookmarkStart w:id="146" w:name="_Toc317866800"/>
    <w:bookmarkStart w:id="147" w:name="_Toc329084097"/>
    <w:bookmarkStart w:id="148" w:name="_Toc317864928"/>
    <w:bookmarkStart w:id="149" w:name="_Toc317865140"/>
    <w:bookmarkStart w:id="150" w:name="_Toc317865293"/>
    <w:bookmarkStart w:id="151" w:name="_Toc317865436"/>
    <w:bookmarkStart w:id="152" w:name="_Toc317865575"/>
    <w:bookmarkStart w:id="153" w:name="_Toc317865701"/>
    <w:bookmarkStart w:id="154" w:name="_Toc317866070"/>
    <w:bookmarkStart w:id="155" w:name="_Toc317866215"/>
    <w:bookmarkStart w:id="156" w:name="_Toc317866317"/>
    <w:bookmarkStart w:id="157" w:name="_Toc317866482"/>
    <w:bookmarkStart w:id="158" w:name="_Toc317866584"/>
    <w:bookmarkStart w:id="159" w:name="_Toc317866801"/>
    <w:bookmarkStart w:id="160" w:name="_Toc329084098"/>
    <w:bookmarkStart w:id="161" w:name="_Toc317864929"/>
    <w:bookmarkStart w:id="162" w:name="_Toc317865141"/>
    <w:bookmarkStart w:id="163" w:name="_Toc317865294"/>
    <w:bookmarkStart w:id="164" w:name="_Toc317865437"/>
    <w:bookmarkStart w:id="165" w:name="_Toc317865576"/>
    <w:bookmarkStart w:id="166" w:name="_Toc317865702"/>
    <w:bookmarkStart w:id="167" w:name="_Toc317866071"/>
    <w:bookmarkStart w:id="168" w:name="_Toc317866216"/>
    <w:bookmarkStart w:id="169" w:name="_Toc317866318"/>
    <w:bookmarkStart w:id="170" w:name="_Toc317866483"/>
    <w:bookmarkStart w:id="171" w:name="_Toc317866585"/>
    <w:bookmarkStart w:id="172" w:name="_Toc317866802"/>
    <w:bookmarkStart w:id="173" w:name="_Toc329084099"/>
    <w:bookmarkStart w:id="174" w:name="_Toc317864930"/>
    <w:bookmarkStart w:id="175" w:name="_Toc317865142"/>
    <w:bookmarkStart w:id="176" w:name="_Toc317865295"/>
    <w:bookmarkStart w:id="177" w:name="_Toc317865438"/>
    <w:bookmarkStart w:id="178" w:name="_Toc317865577"/>
    <w:bookmarkStart w:id="179" w:name="_Toc317865703"/>
    <w:bookmarkStart w:id="180" w:name="_Toc317866072"/>
    <w:bookmarkStart w:id="181" w:name="_Toc317866217"/>
    <w:bookmarkStart w:id="182" w:name="_Toc317866319"/>
    <w:bookmarkStart w:id="183" w:name="_Toc317866484"/>
    <w:bookmarkStart w:id="184" w:name="_Toc317866586"/>
    <w:bookmarkStart w:id="185" w:name="_Toc317866803"/>
    <w:bookmarkStart w:id="186" w:name="_Toc32908410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5">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8">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1">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9">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1">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5">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6">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7">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9">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4">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7">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9">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4">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9">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3">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7">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8">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1">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4">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5">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8">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9">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1">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1"/>
  </w:num>
  <w:num w:numId="2">
    <w:abstractNumId w:val="81"/>
  </w:num>
  <w:num w:numId="3">
    <w:abstractNumId w:val="25"/>
  </w:num>
  <w:num w:numId="4">
    <w:abstractNumId w:val="120"/>
  </w:num>
  <w:num w:numId="5">
    <w:abstractNumId w:val="41"/>
  </w:num>
  <w:num w:numId="6">
    <w:abstractNumId w:val="118"/>
  </w:num>
  <w:num w:numId="7">
    <w:abstractNumId w:val="82"/>
  </w:num>
  <w:num w:numId="8">
    <w:abstractNumId w:val="151"/>
  </w:num>
  <w:num w:numId="9">
    <w:abstractNumId w:val="98"/>
  </w:num>
  <w:num w:numId="10">
    <w:abstractNumId w:val="20"/>
  </w:num>
  <w:num w:numId="11">
    <w:abstractNumId w:val="33"/>
  </w:num>
  <w:num w:numId="12">
    <w:abstractNumId w:val="90"/>
  </w:num>
  <w:num w:numId="13">
    <w:abstractNumId w:val="1"/>
  </w:num>
  <w:num w:numId="14">
    <w:abstractNumId w:val="18"/>
  </w:num>
  <w:num w:numId="15">
    <w:abstractNumId w:val="0"/>
  </w:num>
  <w:num w:numId="16">
    <w:abstractNumId w:val="124"/>
  </w:num>
  <w:num w:numId="17">
    <w:abstractNumId w:val="132"/>
  </w:num>
  <w:num w:numId="18">
    <w:abstractNumId w:val="51"/>
  </w:num>
  <w:num w:numId="19">
    <w:abstractNumId w:val="38"/>
  </w:num>
  <w:num w:numId="20">
    <w:abstractNumId w:val="136"/>
  </w:num>
  <w:num w:numId="21">
    <w:abstractNumId w:val="2"/>
  </w:num>
  <w:num w:numId="22">
    <w:abstractNumId w:val="87"/>
  </w:num>
  <w:num w:numId="23">
    <w:abstractNumId w:val="37"/>
  </w:num>
  <w:num w:numId="24">
    <w:abstractNumId w:val="117"/>
  </w:num>
  <w:num w:numId="25">
    <w:abstractNumId w:val="138"/>
  </w:num>
  <w:num w:numId="26">
    <w:abstractNumId w:val="63"/>
  </w:num>
  <w:num w:numId="27">
    <w:abstractNumId w:val="139"/>
  </w:num>
  <w:num w:numId="28">
    <w:abstractNumId w:val="109"/>
  </w:num>
  <w:num w:numId="29">
    <w:abstractNumId w:val="77"/>
  </w:num>
  <w:num w:numId="30">
    <w:abstractNumId w:val="112"/>
  </w:num>
  <w:num w:numId="31">
    <w:abstractNumId w:val="31"/>
  </w:num>
  <w:num w:numId="32">
    <w:abstractNumId w:val="116"/>
  </w:num>
  <w:num w:numId="33">
    <w:abstractNumId w:val="102"/>
  </w:num>
  <w:num w:numId="34">
    <w:abstractNumId w:val="143"/>
  </w:num>
  <w:num w:numId="35">
    <w:abstractNumId w:val="128"/>
  </w:num>
  <w:num w:numId="36">
    <w:abstractNumId w:val="144"/>
  </w:num>
  <w:num w:numId="37">
    <w:abstractNumId w:val="148"/>
  </w:num>
  <w:num w:numId="38">
    <w:abstractNumId w:val="73"/>
  </w:num>
  <w:num w:numId="39">
    <w:abstractNumId w:val="4"/>
  </w:num>
  <w:num w:numId="40">
    <w:abstractNumId w:val="127"/>
  </w:num>
  <w:num w:numId="41">
    <w:abstractNumId w:val="96"/>
  </w:num>
  <w:num w:numId="42">
    <w:abstractNumId w:val="108"/>
  </w:num>
  <w:num w:numId="43">
    <w:abstractNumId w:val="141"/>
  </w:num>
  <w:num w:numId="44">
    <w:abstractNumId w:val="85"/>
  </w:num>
  <w:num w:numId="45">
    <w:abstractNumId w:val="79"/>
  </w:num>
  <w:num w:numId="46">
    <w:abstractNumId w:val="92"/>
  </w:num>
  <w:num w:numId="47">
    <w:abstractNumId w:val="49"/>
  </w:num>
  <w:num w:numId="48">
    <w:abstractNumId w:val="23"/>
  </w:num>
  <w:num w:numId="49">
    <w:abstractNumId w:val="111"/>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4"/>
  </w:num>
  <w:num w:numId="59">
    <w:abstractNumId w:val="7"/>
  </w:num>
  <w:num w:numId="60">
    <w:abstractNumId w:val="68"/>
  </w:num>
  <w:num w:numId="61">
    <w:abstractNumId w:val="123"/>
  </w:num>
  <w:num w:numId="62">
    <w:abstractNumId w:val="89"/>
  </w:num>
  <w:num w:numId="63">
    <w:abstractNumId w:val="110"/>
  </w:num>
  <w:num w:numId="64">
    <w:abstractNumId w:val="107"/>
  </w:num>
  <w:num w:numId="65">
    <w:abstractNumId w:val="40"/>
  </w:num>
  <w:num w:numId="66">
    <w:abstractNumId w:val="50"/>
  </w:num>
  <w:num w:numId="67">
    <w:abstractNumId w:val="101"/>
  </w:num>
  <w:num w:numId="68">
    <w:abstractNumId w:val="44"/>
  </w:num>
  <w:num w:numId="69">
    <w:abstractNumId w:val="122"/>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7"/>
  </w:num>
  <w:num w:numId="77">
    <w:abstractNumId w:val="135"/>
  </w:num>
  <w:num w:numId="78">
    <w:abstractNumId w:val="106"/>
  </w:num>
  <w:num w:numId="79">
    <w:abstractNumId w:val="130"/>
  </w:num>
  <w:num w:numId="80">
    <w:abstractNumId w:val="70"/>
  </w:num>
  <w:num w:numId="81">
    <w:abstractNumId w:val="59"/>
  </w:num>
  <w:num w:numId="82">
    <w:abstractNumId w:val="88"/>
  </w:num>
  <w:num w:numId="83">
    <w:abstractNumId w:val="91"/>
  </w:num>
  <w:num w:numId="84">
    <w:abstractNumId w:val="105"/>
  </w:num>
  <w:num w:numId="85">
    <w:abstractNumId w:val="17"/>
  </w:num>
  <w:num w:numId="86">
    <w:abstractNumId w:val="39"/>
  </w:num>
  <w:num w:numId="87">
    <w:abstractNumId w:val="34"/>
  </w:num>
  <w:num w:numId="88">
    <w:abstractNumId w:val="30"/>
  </w:num>
  <w:num w:numId="89">
    <w:abstractNumId w:val="32"/>
  </w:num>
  <w:num w:numId="90">
    <w:abstractNumId w:val="147"/>
  </w:num>
  <w:num w:numId="91">
    <w:abstractNumId w:val="5"/>
  </w:num>
  <w:num w:numId="92">
    <w:abstractNumId w:val="36"/>
  </w:num>
  <w:num w:numId="93">
    <w:abstractNumId w:val="145"/>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7"/>
  </w:num>
  <w:num w:numId="101">
    <w:abstractNumId w:val="126"/>
  </w:num>
  <w:num w:numId="102">
    <w:abstractNumId w:val="16"/>
  </w:num>
  <w:num w:numId="103">
    <w:abstractNumId w:val="133"/>
  </w:num>
  <w:num w:numId="104">
    <w:abstractNumId w:val="11"/>
  </w:num>
  <w:num w:numId="105">
    <w:abstractNumId w:val="74"/>
  </w:num>
  <w:num w:numId="106">
    <w:abstractNumId w:val="134"/>
  </w:num>
  <w:num w:numId="107">
    <w:abstractNumId w:val="93"/>
  </w:num>
  <w:num w:numId="108">
    <w:abstractNumId w:val="9"/>
  </w:num>
  <w:num w:numId="109">
    <w:abstractNumId w:val="10"/>
  </w:num>
  <w:num w:numId="110">
    <w:abstractNumId w:val="56"/>
  </w:num>
  <w:num w:numId="111">
    <w:abstractNumId w:val="100"/>
  </w:num>
  <w:num w:numId="112">
    <w:abstractNumId w:val="15"/>
  </w:num>
  <w:num w:numId="113">
    <w:abstractNumId w:val="113"/>
  </w:num>
  <w:num w:numId="114">
    <w:abstractNumId w:val="75"/>
  </w:num>
  <w:num w:numId="115">
    <w:abstractNumId w:val="114"/>
  </w:num>
  <w:num w:numId="116">
    <w:abstractNumId w:val="131"/>
  </w:num>
  <w:num w:numId="117">
    <w:abstractNumId w:val="53"/>
  </w:num>
  <w:num w:numId="118">
    <w:abstractNumId w:val="146"/>
  </w:num>
  <w:num w:numId="119">
    <w:abstractNumId w:val="142"/>
  </w:num>
  <w:num w:numId="120">
    <w:abstractNumId w:val="103"/>
  </w:num>
  <w:num w:numId="121">
    <w:abstractNumId w:val="14"/>
  </w:num>
  <w:num w:numId="122">
    <w:abstractNumId w:val="21"/>
  </w:num>
  <w:num w:numId="123">
    <w:abstractNumId w:val="69"/>
  </w:num>
  <w:num w:numId="124">
    <w:abstractNumId w:val="95"/>
  </w:num>
  <w:num w:numId="125">
    <w:abstractNumId w:val="57"/>
  </w:num>
  <w:num w:numId="126">
    <w:abstractNumId w:val="115"/>
  </w:num>
  <w:num w:numId="127">
    <w:abstractNumId w:val="55"/>
  </w:num>
  <w:num w:numId="128">
    <w:abstractNumId w:val="94"/>
  </w:num>
  <w:num w:numId="129">
    <w:abstractNumId w:val="129"/>
  </w:num>
  <w:num w:numId="130">
    <w:abstractNumId w:val="22"/>
  </w:num>
  <w:num w:numId="131">
    <w:abstractNumId w:val="46"/>
  </w:num>
  <w:num w:numId="132">
    <w:abstractNumId w:val="149"/>
  </w:num>
  <w:num w:numId="133">
    <w:abstractNumId w:val="67"/>
  </w:num>
  <w:num w:numId="134">
    <w:abstractNumId w:val="48"/>
  </w:num>
  <w:num w:numId="135">
    <w:abstractNumId w:val="71"/>
  </w:num>
  <w:num w:numId="136">
    <w:abstractNumId w:val="35"/>
  </w:num>
  <w:num w:numId="137">
    <w:abstractNumId w:val="125"/>
  </w:num>
  <w:num w:numId="138">
    <w:abstractNumId w:val="99"/>
  </w:num>
  <w:num w:numId="139">
    <w:abstractNumId w:val="66"/>
  </w:num>
  <w:num w:numId="140">
    <w:abstractNumId w:val="150"/>
  </w:num>
  <w:num w:numId="141">
    <w:abstractNumId w:val="3"/>
  </w:num>
  <w:num w:numId="142">
    <w:abstractNumId w:val="76"/>
  </w:num>
  <w:num w:numId="143">
    <w:abstractNumId w:val="81"/>
  </w:num>
  <w:num w:numId="144">
    <w:abstractNumId w:val="45"/>
  </w:num>
  <w:num w:numId="145">
    <w:abstractNumId w:val="86"/>
  </w:num>
  <w:num w:numId="146">
    <w:abstractNumId w:val="28"/>
  </w:num>
  <w:num w:numId="147">
    <w:abstractNumId w:val="140"/>
  </w:num>
  <w:num w:numId="148">
    <w:abstractNumId w:val="19"/>
  </w:num>
  <w:num w:numId="149">
    <w:abstractNumId w:val="47"/>
  </w:num>
  <w:num w:numId="150">
    <w:abstractNumId w:val="121"/>
  </w:num>
  <w:num w:numId="151">
    <w:abstractNumId w:val="119"/>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8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12C7"/>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1224"/>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6D82"/>
    <w:rsid w:val="00107596"/>
    <w:rsid w:val="00112F2E"/>
    <w:rsid w:val="00114550"/>
    <w:rsid w:val="001148D1"/>
    <w:rsid w:val="0011692E"/>
    <w:rsid w:val="001206DF"/>
    <w:rsid w:val="00121602"/>
    <w:rsid w:val="001223D7"/>
    <w:rsid w:val="00122C21"/>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2B22"/>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16DA5"/>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0ED1"/>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D6373"/>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52EE"/>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2AA6"/>
    <w:rsid w:val="00574E3A"/>
    <w:rsid w:val="00575543"/>
    <w:rsid w:val="00576148"/>
    <w:rsid w:val="00576315"/>
    <w:rsid w:val="00577C80"/>
    <w:rsid w:val="00582B72"/>
    <w:rsid w:val="00582D91"/>
    <w:rsid w:val="00583073"/>
    <w:rsid w:val="00583194"/>
    <w:rsid w:val="00583367"/>
    <w:rsid w:val="00584089"/>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E6F97"/>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C7C51"/>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6F792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692C"/>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38C3"/>
    <w:rsid w:val="0079594D"/>
    <w:rsid w:val="0079619A"/>
    <w:rsid w:val="007968A5"/>
    <w:rsid w:val="00797F9C"/>
    <w:rsid w:val="007A06A4"/>
    <w:rsid w:val="007A1AEE"/>
    <w:rsid w:val="007A1E5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776"/>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8F7D8E"/>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1B5"/>
    <w:rsid w:val="00941301"/>
    <w:rsid w:val="0094180D"/>
    <w:rsid w:val="009420DF"/>
    <w:rsid w:val="009453D3"/>
    <w:rsid w:val="00945F95"/>
    <w:rsid w:val="0094650B"/>
    <w:rsid w:val="00946517"/>
    <w:rsid w:val="009472BE"/>
    <w:rsid w:val="00950940"/>
    <w:rsid w:val="00950DAE"/>
    <w:rsid w:val="0095417C"/>
    <w:rsid w:val="00956973"/>
    <w:rsid w:val="00961CC4"/>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E7F01"/>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39E7"/>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40F6"/>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338"/>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1B56"/>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0E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0BBA"/>
    <w:rsid w:val="00B83275"/>
    <w:rsid w:val="00B8478F"/>
    <w:rsid w:val="00B8581B"/>
    <w:rsid w:val="00B86BD9"/>
    <w:rsid w:val="00B87107"/>
    <w:rsid w:val="00B87221"/>
    <w:rsid w:val="00B92EAC"/>
    <w:rsid w:val="00B93319"/>
    <w:rsid w:val="00B936D5"/>
    <w:rsid w:val="00B95764"/>
    <w:rsid w:val="00B96397"/>
    <w:rsid w:val="00B96532"/>
    <w:rsid w:val="00B97B2E"/>
    <w:rsid w:val="00BA0623"/>
    <w:rsid w:val="00BA09EC"/>
    <w:rsid w:val="00BA0BB0"/>
    <w:rsid w:val="00BA2807"/>
    <w:rsid w:val="00BA482B"/>
    <w:rsid w:val="00BB031B"/>
    <w:rsid w:val="00BB0551"/>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D627C"/>
    <w:rsid w:val="00BE06B9"/>
    <w:rsid w:val="00BE21B5"/>
    <w:rsid w:val="00BE4527"/>
    <w:rsid w:val="00BE6734"/>
    <w:rsid w:val="00BF0BD8"/>
    <w:rsid w:val="00BF15C2"/>
    <w:rsid w:val="00BF2D39"/>
    <w:rsid w:val="00BF3AD9"/>
    <w:rsid w:val="00BF414A"/>
    <w:rsid w:val="00C00238"/>
    <w:rsid w:val="00C01980"/>
    <w:rsid w:val="00C01DC8"/>
    <w:rsid w:val="00C03CF5"/>
    <w:rsid w:val="00C03D46"/>
    <w:rsid w:val="00C05199"/>
    <w:rsid w:val="00C0554D"/>
    <w:rsid w:val="00C064A9"/>
    <w:rsid w:val="00C07298"/>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6C0"/>
    <w:rsid w:val="00C57E4A"/>
    <w:rsid w:val="00C60815"/>
    <w:rsid w:val="00C6135E"/>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051"/>
    <w:rsid w:val="00CA01E2"/>
    <w:rsid w:val="00CA1440"/>
    <w:rsid w:val="00CA28B6"/>
    <w:rsid w:val="00CA3477"/>
    <w:rsid w:val="00CA5C84"/>
    <w:rsid w:val="00CA6053"/>
    <w:rsid w:val="00CA6819"/>
    <w:rsid w:val="00CA6BBF"/>
    <w:rsid w:val="00CB0293"/>
    <w:rsid w:val="00CB260E"/>
    <w:rsid w:val="00CB40D6"/>
    <w:rsid w:val="00CB4163"/>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56CE"/>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1BD"/>
    <w:rsid w:val="00D406DA"/>
    <w:rsid w:val="00D40865"/>
    <w:rsid w:val="00D41790"/>
    <w:rsid w:val="00D423AD"/>
    <w:rsid w:val="00D43C0B"/>
    <w:rsid w:val="00D44FCE"/>
    <w:rsid w:val="00D50A8E"/>
    <w:rsid w:val="00D51608"/>
    <w:rsid w:val="00D53974"/>
    <w:rsid w:val="00D54079"/>
    <w:rsid w:val="00D571CD"/>
    <w:rsid w:val="00D64CBA"/>
    <w:rsid w:val="00D657CE"/>
    <w:rsid w:val="00D65828"/>
    <w:rsid w:val="00D71125"/>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1380"/>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44DC"/>
    <w:rsid w:val="00E952F6"/>
    <w:rsid w:val="00E95C36"/>
    <w:rsid w:val="00E970EA"/>
    <w:rsid w:val="00E977F9"/>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4EEC"/>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3F7"/>
    <w:rsid w:val="00F44337"/>
    <w:rsid w:val="00F46FDE"/>
    <w:rsid w:val="00F47C76"/>
    <w:rsid w:val="00F515EE"/>
    <w:rsid w:val="00F52116"/>
    <w:rsid w:val="00F53B50"/>
    <w:rsid w:val="00F54C6A"/>
    <w:rsid w:val="00F57B70"/>
    <w:rsid w:val="00F60038"/>
    <w:rsid w:val="00F60251"/>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0D6"/>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A2002358-7E14-477B-A5DA-3D69547F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59"/>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32343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3.xml><?xml version="1.0" encoding="utf-8"?>
<ds:datastoreItem xmlns:ds="http://schemas.openxmlformats.org/officeDocument/2006/customXml" ds:itemID="{CAD84EF5-8AAE-4709-BD71-65586679B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7A653C-E452-4576-8E26-81B3B40D1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532</Words>
  <Characters>3035</Characters>
  <Application>Microsoft Office Word</Application>
  <DocSecurity>0</DocSecurity>
  <Lines>25</Lines>
  <Paragraphs>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32</cp:revision>
  <cp:lastPrinted>2006-02-10T13:19:00Z</cp:lastPrinted>
  <dcterms:created xsi:type="dcterms:W3CDTF">2015-06-03T12:52:00Z</dcterms:created>
  <dcterms:modified xsi:type="dcterms:W3CDTF">2021-06-16T11:10:00Z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